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FF" w:rsidRPr="00447CD3" w:rsidRDefault="00447CD3" w:rsidP="00447CD3">
      <w:pPr>
        <w:jc w:val="center"/>
        <w:rPr>
          <w:rFonts w:eastAsia="Times New Roman" w:cstheme="minorHAnsi"/>
          <w:b/>
          <w:sz w:val="28"/>
          <w:szCs w:val="28"/>
        </w:rPr>
      </w:pPr>
      <w:r w:rsidRPr="00447CD3">
        <w:rPr>
          <w:rFonts w:eastAsia="Times New Roman" w:cstheme="minorHAnsi"/>
          <w:b/>
          <w:sz w:val="28"/>
          <w:szCs w:val="28"/>
        </w:rPr>
        <w:t>Biedrības „Lauku partnerība ZIEMEĻGAUJA”</w:t>
      </w:r>
    </w:p>
    <w:p w:rsidR="0067570D" w:rsidRPr="00B25F67" w:rsidRDefault="0067570D" w:rsidP="0067570D">
      <w:pPr>
        <w:jc w:val="center"/>
        <w:rPr>
          <w:rFonts w:eastAsia="Times New Roman" w:cstheme="minorHAnsi"/>
          <w:b/>
          <w:sz w:val="28"/>
          <w:szCs w:val="28"/>
        </w:rPr>
      </w:pPr>
      <w:r w:rsidRPr="00B25F67">
        <w:rPr>
          <w:rFonts w:eastAsia="Times New Roman" w:cstheme="minorHAnsi"/>
          <w:b/>
          <w:sz w:val="28"/>
          <w:szCs w:val="28"/>
        </w:rPr>
        <w:t>Rīcības plāns 2023.–2027. gadam Kopējās lauksaimniecības politikas stratēģiskā plāna 2023.–2027. gadam intervencē "Darbību īstenošana saskaņā ar vietējās attīstības stratēģiju, tostarp sadarbības aktivitātes un to sagatavošana"</w:t>
      </w:r>
    </w:p>
    <w:tbl>
      <w:tblPr>
        <w:tblW w:w="9747" w:type="dxa"/>
        <w:tblInd w:w="250" w:type="dxa"/>
        <w:tblLayout w:type="fixed"/>
        <w:tblLook w:val="04A0"/>
      </w:tblPr>
      <w:tblGrid>
        <w:gridCol w:w="662"/>
        <w:gridCol w:w="1431"/>
        <w:gridCol w:w="1417"/>
        <w:gridCol w:w="1276"/>
        <w:gridCol w:w="1276"/>
        <w:gridCol w:w="1135"/>
        <w:gridCol w:w="2550"/>
      </w:tblGrid>
      <w:tr w:rsidR="0067570D" w:rsidTr="00D95F98">
        <w:trPr>
          <w:tblHeader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055C8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055C8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Mērķis / Rīcība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055C8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Stratēģiskā plāna intervences aktivitāte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055C8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Maksimālā </w:t>
            </w:r>
            <w:proofErr w:type="spellStart"/>
            <w:r>
              <w:rPr>
                <w:b/>
                <w:color w:val="000000"/>
              </w:rPr>
              <w:t>attiecinā-mo</w:t>
            </w:r>
            <w:proofErr w:type="spellEnd"/>
            <w:r>
              <w:rPr>
                <w:b/>
                <w:color w:val="000000"/>
              </w:rPr>
              <w:t xml:space="preserve"> izmaksu summa vienam projektam (EUR)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055C8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Maksi-mālā atbalsta intensitāte (%)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055C8F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Īsteno-</w:t>
            </w:r>
            <w:proofErr w:type="spellStart"/>
            <w:r>
              <w:rPr>
                <w:b/>
                <w:color w:val="000000"/>
              </w:rPr>
              <w:t>šanas</w:t>
            </w:r>
            <w:proofErr w:type="spellEnd"/>
            <w:r>
              <w:rPr>
                <w:b/>
                <w:color w:val="000000"/>
              </w:rPr>
              <w:t xml:space="preserve"> kārtas (</w:t>
            </w:r>
            <w:proofErr w:type="spellStart"/>
            <w:r>
              <w:rPr>
                <w:b/>
                <w:color w:val="000000"/>
              </w:rPr>
              <w:t>izsludi-nāšanas</w:t>
            </w:r>
            <w:proofErr w:type="spellEnd"/>
            <w:r>
              <w:rPr>
                <w:b/>
                <w:color w:val="000000"/>
              </w:rPr>
              <w:t xml:space="preserve"> princips)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Iznākuma rādītāji</w:t>
            </w:r>
          </w:p>
        </w:tc>
      </w:tr>
      <w:tr w:rsidR="0067570D" w:rsidTr="00D95F98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Mērķis Nr.</w:t>
            </w:r>
            <w:r w:rsidR="00B25F6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 – </w:t>
            </w:r>
            <w:r>
              <w:rPr>
                <w:b/>
                <w:color w:val="000000"/>
                <w:sz w:val="24"/>
                <w:szCs w:val="24"/>
              </w:rPr>
              <w:t>Vietējās ekonomikas attīstība</w:t>
            </w:r>
          </w:p>
        </w:tc>
      </w:tr>
      <w:tr w:rsidR="0067570D" w:rsidRPr="00E94D30" w:rsidTr="00D95F98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Jaunu produktu un pakalpojumu radīšana,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esošo attīstīšana un  realizācija tirgū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Vietējās ekonomikas stiprināšanas iniciatīvas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70 000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</w:p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67570D" w:rsidRDefault="0067570D" w:rsidP="00055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 – „Lauku biļetes” projekti*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– pamata atbalsts;</w:t>
            </w:r>
          </w:p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 – inovatīvie projekti;</w:t>
            </w:r>
          </w:p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– saskaņā ar kritērijiem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Kārtas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pStyle w:val="NoSpacing"/>
              <w:widowControl w:val="0"/>
              <w:rPr>
                <w:lang w:val="lv-LV"/>
              </w:rPr>
            </w:pPr>
            <w:r>
              <w:rPr>
                <w:lang w:val="lv-LV"/>
              </w:rPr>
              <w:t xml:space="preserve"> Radīti 25 jauni vai uzlaboti esošie produkti un/vai pakalpojumi;</w:t>
            </w:r>
          </w:p>
          <w:p w:rsidR="0067570D" w:rsidRDefault="0067570D" w:rsidP="00055C8F">
            <w:pPr>
              <w:pStyle w:val="NoSpacing"/>
              <w:widowControl w:val="0"/>
              <w:rPr>
                <w:lang w:val="lv-LV"/>
              </w:rPr>
            </w:pPr>
          </w:p>
          <w:p w:rsidR="0067570D" w:rsidRDefault="0067570D" w:rsidP="00055C8F">
            <w:pPr>
              <w:pStyle w:val="NoSpacing"/>
              <w:widowControl w:val="0"/>
              <w:rPr>
                <w:lang w:val="lv-LV"/>
              </w:rPr>
            </w:pPr>
            <w:r>
              <w:rPr>
                <w:lang w:val="lv-LV"/>
              </w:rPr>
              <w:t>Izveidotas vai labiekārtotas 3 tirdzniecības vietas</w:t>
            </w:r>
          </w:p>
        </w:tc>
      </w:tr>
      <w:tr w:rsidR="0067570D" w:rsidRPr="00954FF2" w:rsidTr="00D95F98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Tūrisma nozares pakalpojumu attīstība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Vietējās ekonomikas stiprināšanas iniciatīvas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15 000 – „Lauku biļetes” projekti*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– pamata atbalsts;</w:t>
            </w:r>
          </w:p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 – inovatīvie projekti;</w:t>
            </w:r>
          </w:p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 – saskaņā ar kritērijiem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Kārtas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67570D" w:rsidRDefault="0067570D" w:rsidP="00055C8F">
            <w:pPr>
              <w:pStyle w:val="NoSpacing"/>
              <w:widowControl w:val="0"/>
              <w:rPr>
                <w:lang w:val="lv-LV"/>
              </w:rPr>
            </w:pPr>
            <w:r>
              <w:rPr>
                <w:lang w:val="lv-LV"/>
              </w:rPr>
              <w:t>Radīti 8 jauni vai uzlaboti esošie tūrisma produkti un/vai pakalpojumi</w:t>
            </w:r>
          </w:p>
        </w:tc>
      </w:tr>
    </w:tbl>
    <w:p w:rsidR="00B25F67" w:rsidRDefault="00B25F67" w:rsidP="00B25F67">
      <w:pPr>
        <w:rPr>
          <w:color w:val="000000"/>
        </w:rPr>
      </w:pPr>
      <w:r>
        <w:t xml:space="preserve">* </w:t>
      </w:r>
      <w:r>
        <w:rPr>
          <w:color w:val="000000"/>
        </w:rPr>
        <w:t>Fi</w:t>
      </w:r>
      <w:r w:rsidRPr="002359D6">
        <w:rPr>
          <w:color w:val="000000"/>
        </w:rPr>
        <w:t>ksētas summas maksājums ar budžeta pro</w:t>
      </w:r>
      <w:r>
        <w:rPr>
          <w:color w:val="000000"/>
        </w:rPr>
        <w:t>jektu “Lauku biļete”, izmantojot</w:t>
      </w:r>
      <w:r w:rsidRPr="002359D6">
        <w:rPr>
          <w:color w:val="000000"/>
        </w:rPr>
        <w:t xml:space="preserve"> </w:t>
      </w:r>
      <w:r>
        <w:rPr>
          <w:color w:val="000000"/>
        </w:rPr>
        <w:t>Z</w:t>
      </w:r>
      <w:r w:rsidRPr="002359D6">
        <w:rPr>
          <w:color w:val="000000"/>
        </w:rPr>
        <w:t>emkopības ministrijas apstiprināto metodiku fiksētas summas maksājuma piemērošanai;</w:t>
      </w:r>
    </w:p>
    <w:p w:rsidR="0067570D" w:rsidRDefault="00B25F67" w:rsidP="00B25F67">
      <w:pPr>
        <w:rPr>
          <w:color w:val="000000"/>
        </w:rPr>
      </w:pPr>
      <w:r w:rsidRPr="002359D6">
        <w:rPr>
          <w:color w:val="000000"/>
        </w:rPr>
        <w:t>Maksimālā atbalsta summa var mainīties atbilstoši</w:t>
      </w:r>
      <w:proofErr w:type="gramStart"/>
      <w:r w:rsidRPr="002359D6">
        <w:rPr>
          <w:color w:val="000000"/>
        </w:rPr>
        <w:t xml:space="preserve">  </w:t>
      </w:r>
      <w:proofErr w:type="gramEnd"/>
      <w:r w:rsidRPr="002359D6">
        <w:rPr>
          <w:color w:val="000000"/>
        </w:rPr>
        <w:t>metodikai “Fiksētas summas maksājums ar budžeta projekta aprēķina metodi  “Lauku biļete” un to piemērošana Kopējās lauksaimniecības politikas stratēģiskā plānā 2023.-2027.gadam”</w:t>
      </w:r>
      <w:r>
        <w:rPr>
          <w:color w:val="000000"/>
        </w:rPr>
        <w:t>.</w:t>
      </w:r>
    </w:p>
    <w:p w:rsidR="005C1B16" w:rsidRDefault="005C1B16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9747" w:type="dxa"/>
        <w:tblLayout w:type="fixed"/>
        <w:tblLook w:val="04A0"/>
      </w:tblPr>
      <w:tblGrid>
        <w:gridCol w:w="662"/>
        <w:gridCol w:w="1431"/>
        <w:gridCol w:w="1417"/>
        <w:gridCol w:w="1276"/>
        <w:gridCol w:w="1276"/>
        <w:gridCol w:w="1135"/>
        <w:gridCol w:w="2550"/>
      </w:tblGrid>
      <w:tr w:rsidR="00B25F67" w:rsidRPr="00E94D30" w:rsidTr="00B25F67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B25F67" w:rsidRDefault="00B25F67" w:rsidP="00055C8F">
            <w:pPr>
              <w:pStyle w:val="NoSpacing"/>
              <w:widowControl w:val="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lastRenderedPageBreak/>
              <w:t>Mērķis Nr.</w:t>
            </w:r>
            <w:r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2 – Dzīves vides kvalitātes uzlabošana</w:t>
            </w:r>
          </w:p>
        </w:tc>
      </w:tr>
      <w:tr w:rsidR="00B25F67" w:rsidRPr="00E94D30" w:rsidTr="00B25F67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Sabiedriskās </w:t>
            </w:r>
            <w:proofErr w:type="spellStart"/>
            <w:r>
              <w:rPr>
                <w:color w:val="000000"/>
              </w:rPr>
              <w:t>infrastruktū-ras</w:t>
            </w:r>
            <w:proofErr w:type="spellEnd"/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sakārtošana un attīstība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t>Kopienu spēcinošas un vietas attīstību sekmējošas iniciatīvas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</w:t>
            </w:r>
            <w:proofErr w:type="gramStart"/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– pamata atbalsts 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Kārtas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Sakārtoti vai izveidoti 6 sabiedriskās infrastruktūras objekti</w:t>
            </w:r>
          </w:p>
        </w:tc>
      </w:tr>
      <w:tr w:rsidR="00B25F67" w:rsidRPr="00954FF2" w:rsidTr="00B25F67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t>Aprīkojuma un inventāra iegāde sabiedrisko aktivitāšu īstenošanai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t>Kopienu spēcinošas un vietas attīstību sekmējošas iniciatīvas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– pamata atbalsts;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– aktivitātes sociāli </w:t>
            </w:r>
            <w:proofErr w:type="spellStart"/>
            <w:r>
              <w:rPr>
                <w:color w:val="000000"/>
              </w:rPr>
              <w:t>mazaizsar-gāto</w:t>
            </w:r>
            <w:proofErr w:type="spellEnd"/>
            <w:r>
              <w:rPr>
                <w:color w:val="000000"/>
              </w:rPr>
              <w:t xml:space="preserve"> personu grupu atbalstam;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– vietējai kopienai būtisku pakalpoju-</w:t>
            </w:r>
            <w:proofErr w:type="spellStart"/>
            <w:r>
              <w:rPr>
                <w:color w:val="000000"/>
              </w:rPr>
              <w:t>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nodrošinā-šana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Kārtas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pStyle w:val="NoSpacing"/>
              <w:widowControl w:val="0"/>
              <w:rPr>
                <w:lang w:val="lv-LV"/>
              </w:rPr>
            </w:pPr>
            <w:r>
              <w:rPr>
                <w:lang w:val="lv-LV"/>
              </w:rPr>
              <w:t>Atbalstīta aprīkojuma un inventāra iegāde 15 sabiedrisko aktivitāšu īstenošanai</w:t>
            </w:r>
          </w:p>
          <w:p w:rsidR="00B25F67" w:rsidRDefault="00B25F67" w:rsidP="00055C8F">
            <w:pPr>
              <w:pStyle w:val="NoSpacing"/>
              <w:widowControl w:val="0"/>
              <w:rPr>
                <w:lang w:val="lv-LV"/>
              </w:rPr>
            </w:pPr>
          </w:p>
        </w:tc>
      </w:tr>
      <w:tr w:rsidR="00B25F67" w:rsidRPr="00E94D30" w:rsidTr="00B25F67">
        <w:trPr>
          <w:cantSplit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Vietējo kopienu iniciatīvas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t>Kopienu spēcinošas un vietas attīstību sekmējošas iniciatīvas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 – „Jauniešu iniciatīvas” projekti*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 – VRG sadarbības projekti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– pamata atbalsts; 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– jauniešu iniciatīvas;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– VRG sadarbības projekti;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– viedo ciemu iniciatīvas;</w:t>
            </w:r>
          </w:p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– iniciatīvas, iesaistot sociāli </w:t>
            </w:r>
            <w:proofErr w:type="spellStart"/>
            <w:r>
              <w:rPr>
                <w:color w:val="000000"/>
              </w:rPr>
              <w:t>mazaizsar-gāto</w:t>
            </w:r>
            <w:proofErr w:type="spellEnd"/>
            <w:r>
              <w:rPr>
                <w:color w:val="000000"/>
              </w:rPr>
              <w:t xml:space="preserve"> personu grupas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Kārtas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B25F67" w:rsidRDefault="00B25F67" w:rsidP="00055C8F">
            <w:pPr>
              <w:widowControl w:val="0"/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Atbalstīti 5 izglītojoši pasākumi;</w:t>
            </w:r>
          </w:p>
          <w:p w:rsidR="00B25F67" w:rsidRDefault="00B25F67" w:rsidP="00055C8F">
            <w:pPr>
              <w:widowControl w:val="0"/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Atbalstītas</w:t>
            </w:r>
            <w:r w:rsidRPr="00C646B2">
              <w:t xml:space="preserve"> 5 jauniešu iniciatīvas</w:t>
            </w:r>
            <w:r>
              <w:rPr>
                <w:rFonts w:eastAsia="MS Mincho"/>
              </w:rPr>
              <w:t>;</w:t>
            </w:r>
          </w:p>
          <w:p w:rsidR="00B25F67" w:rsidRDefault="00B25F67" w:rsidP="00055C8F">
            <w:pPr>
              <w:widowControl w:val="0"/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Atbalstītas 3 viedo ciemu iniciatīvas</w:t>
            </w:r>
          </w:p>
          <w:p w:rsidR="00B25F67" w:rsidRDefault="00B25F67" w:rsidP="00055C8F">
            <w:pPr>
              <w:widowControl w:val="0"/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Īstenoti 2 VRG sadarbības projekti</w:t>
            </w:r>
          </w:p>
        </w:tc>
      </w:tr>
    </w:tbl>
    <w:p w:rsidR="00B25F67" w:rsidRDefault="00B25F67" w:rsidP="00B25F67">
      <w:pPr>
        <w:rPr>
          <w:color w:val="000000"/>
        </w:rPr>
      </w:pPr>
      <w:r>
        <w:rPr>
          <w:color w:val="000000"/>
        </w:rPr>
        <w:t>* F</w:t>
      </w:r>
      <w:r w:rsidRPr="002359D6">
        <w:rPr>
          <w:color w:val="000000"/>
        </w:rPr>
        <w:t>iksētas summas maksājums “Jauniešu ini</w:t>
      </w:r>
      <w:r>
        <w:rPr>
          <w:color w:val="000000"/>
        </w:rPr>
        <w:t>ciatīvas”, izmantojot</w:t>
      </w:r>
      <w:r w:rsidRPr="002359D6">
        <w:rPr>
          <w:color w:val="000000"/>
        </w:rPr>
        <w:t xml:space="preserve"> Zemkopības ministrijas apstiprināto metodiku fiksētas summas maksājuma piemērošanai</w:t>
      </w:r>
      <w:r>
        <w:rPr>
          <w:color w:val="000000"/>
        </w:rPr>
        <w:t>;</w:t>
      </w:r>
    </w:p>
    <w:p w:rsidR="0067570D" w:rsidRDefault="00B25F67">
      <w:r w:rsidRPr="002359D6">
        <w:rPr>
          <w:color w:val="000000"/>
        </w:rPr>
        <w:t>Maksimālā atbalsta summa var mainīties atbilstoši</w:t>
      </w:r>
      <w:proofErr w:type="gramStart"/>
      <w:r w:rsidRPr="002359D6">
        <w:rPr>
          <w:color w:val="000000"/>
        </w:rPr>
        <w:t xml:space="preserve">  </w:t>
      </w:r>
      <w:proofErr w:type="gramEnd"/>
      <w:r w:rsidRPr="002359D6">
        <w:rPr>
          <w:color w:val="000000"/>
        </w:rPr>
        <w:t>metodikai “Fiksētas summas maksājums “Jauniešu iniciatīva” un to piemērošana Kopējās lauksaimniecības politikas stratēģiskā plānā 2023.-2027.gadam”</w:t>
      </w:r>
      <w:r>
        <w:rPr>
          <w:color w:val="000000"/>
        </w:rPr>
        <w:t>.</w:t>
      </w:r>
    </w:p>
    <w:sectPr w:rsidR="0067570D" w:rsidSect="000C461C">
      <w:pgSz w:w="11906" w:h="16838"/>
      <w:pgMar w:top="1440" w:right="18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7570D"/>
    <w:rsid w:val="00077628"/>
    <w:rsid w:val="000C461C"/>
    <w:rsid w:val="00447CD3"/>
    <w:rsid w:val="005C1B16"/>
    <w:rsid w:val="0067570D"/>
    <w:rsid w:val="00921860"/>
    <w:rsid w:val="00B25F67"/>
    <w:rsid w:val="00D95F98"/>
    <w:rsid w:val="00F2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67570D"/>
    <w:rPr>
      <w:rFonts w:eastAsia="MS Mincho"/>
      <w:lang w:val="en-US"/>
    </w:rPr>
  </w:style>
  <w:style w:type="paragraph" w:styleId="NoSpacing">
    <w:name w:val="No Spacing"/>
    <w:link w:val="NoSpacingChar"/>
    <w:uiPriority w:val="1"/>
    <w:qFormat/>
    <w:rsid w:val="0067570D"/>
    <w:pPr>
      <w:suppressAutoHyphens/>
      <w:spacing w:after="0" w:line="240" w:lineRule="auto"/>
    </w:pPr>
    <w:rPr>
      <w:rFonts w:eastAsia="MS Minch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3081</Words>
  <Characters>1757</Characters>
  <Application>Microsoft Office Word</Application>
  <DocSecurity>0</DocSecurity>
  <Lines>14</Lines>
  <Paragraphs>9</Paragraphs>
  <ScaleCrop>false</ScaleCrop>
  <Company>Home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Dagnija</cp:lastModifiedBy>
  <cp:revision>6</cp:revision>
  <dcterms:created xsi:type="dcterms:W3CDTF">2024-03-04T15:31:00Z</dcterms:created>
  <dcterms:modified xsi:type="dcterms:W3CDTF">2024-03-04T15:39:00Z</dcterms:modified>
</cp:coreProperties>
</file>